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pBdr>
          <w:top w:val="dashed" w:sz="8" w:space="8" w:color="auto"/>
          <w:left w:val="dashed" w:sz="8" w:space="8" w:color="auto"/>
          <w:bottom w:val="dashed" w:sz="8" w:space="8" w:color="auto"/>
          <w:right w:val="dashed" w:sz="8" w:space="8" w:color="auto"/>
        </w:pBdr>
        <w:spacing w:after="240"/>
      </w:pPr>
      <w:r>
        <w:rPr>
          <w:sz w:val="17"/>
          <w:b/>
        </w:rPr>
        <w:t xml:space="preserve">Vzor k úpravě.</w:t>
      </w:r>
      <w:r>
        <w:rPr>
          <w:sz w:val="17"/>
        </w:rPr>
        <w:t xml:space="preserve"> Tento dokument je obecný vzor, ne hotová smlouva: doplňte vyznačená pole, upravte ceny, lhůty a pravidla podle svého provozu a text, který se vašeho provozu netýká, vypusťte. Vzor nenahrazuje právní službu — ve sporných či neobvyklých situacích jej nechte posoudit advokátem.</w:t>
      </w:r>
    </w:p>
    <w:p>
      <w:pPr>
        <w:spacing w:before="120" w:after="40"/>
      </w:pPr>
      <w:r>
        <w:rPr>
          <w:b/>
          <w:sz w:val="40"/>
        </w:rPr>
        <w:t xml:space="preserve">Smlouva o ubytování psa</w:t>
      </w:r>
    </w:p>
    <w:p>
      <w:pPr>
        <w:spacing w:after="240"/>
      </w:pPr>
      <w:r>
        <w:rPr>
          <w:color w:val="595959"/>
        </w:rPr>
        <w:t xml:space="preserve">uzavřená podle § 1746 odst. 2 zákona č. 89/2012 Sb., občanský zákoník</w:t>
      </w:r>
    </w:p>
    <w:p>
      <w:pPr>
        <w:keepNext/>
        <w:spacing w:before="240" w:after="80"/>
      </w:pPr>
      <w:r>
        <w:rPr>
          <w:b/>
          <w:sz w:val="22"/>
        </w:rPr>
        <w:t xml:space="preserve">1. Smluvní strany</w:t>
      </w:r>
    </w:p>
    <w:tbl>
      <w:tblPr>
        <w:tblW w:w="9072" w:type="dxa"/>
        <w:tblBorders>
          <w:top w:val="single" w:sz="4" w:color="auto"/>
          <w:left w:val="single" w:sz="4" w:color="auto"/>
          <w:bottom w:val="single" w:sz="4" w:color="auto"/>
          <w:right w:val="single" w:sz="4" w:color="auto"/>
          <w:insideH w:val="single" w:sz="4" w:color="auto"/>
          <w:insideV w:val="single" w:sz="4" w:color="auto"/>
        </w:tblBorders>
        <w:tblLayout w:type="fixed"/>
      </w:tblPr>
      <w:tblGrid>
        <w:gridCol w:w="4536"/>
        <w:gridCol w:w="4536"/>
      </w:tblGrid>
      <w:tr>
        <w:tc>
          <w:tcPr>
            <w:tcW w:w="4536" w:type="dxa"/>
            <w:shd w:val="clear" w:fill="F3F3F1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0"/>
            </w:pPr>
            <w:r>
              <w:rPr>
                <w:b/>
                <w:sz w:val="16"/>
              </w:rPr>
              <w:t xml:space="preserve">PROVOZOVATEL</w:t>
            </w:r>
          </w:p>
        </w:tc>
        <w:tc>
          <w:tcPr>
            <w:tcW w:w="4536" w:type="dxa"/>
            <w:shd w:val="clear" w:fill="F3F3F1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0"/>
            </w:pPr>
            <w:r>
              <w:rPr>
                <w:b/>
                <w:sz w:val="16"/>
              </w:rPr>
              <w:t xml:space="preserve">MAJITEL PSA</w:t>
            </w:r>
          </w:p>
        </w:tc>
      </w:tr>
      <w:tr>
        <w:tc>
          <w:tcPr>
            <w:tcW w:w="453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60"/>
            </w:pPr>
            <w:r>
              <w:t xml:space="preserve">Jméno / název: </w:t>
            </w:r>
            <w:r>
              <w:rPr>
                <w:b/>
              </w:rPr>
              <w:t xml:space="preserve">………………………………</w:t>
            </w:r>
          </w:p>
          <w:p>
            <w:pPr>
              <w:spacing w:after="60"/>
            </w:pPr>
            <w:r>
              <w:t xml:space="preserve">Sídlo / provozovna: </w:t>
            </w:r>
            <w:r>
              <w:rPr>
                <w:b/>
              </w:rPr>
              <w:t xml:space="preserve">………………………………</w:t>
            </w:r>
          </w:p>
          <w:p>
            <w:pPr>
              <w:spacing w:after="60"/>
            </w:pPr>
            <w:r>
              <w:t xml:space="preserve">IČO: </w:t>
            </w:r>
            <w:r>
              <w:rPr>
                <w:b/>
              </w:rPr>
              <w:t xml:space="preserve">………………</w:t>
            </w:r>
          </w:p>
          <w:p>
            <w:pPr>
              <w:spacing w:after="60"/>
            </w:pPr>
            <w:r>
              <w:t xml:space="preserve">Telefon: </w:t>
            </w:r>
            <w:r>
              <w:rPr>
                <w:b/>
              </w:rPr>
              <w:t xml:space="preserve">………………</w:t>
            </w:r>
          </w:p>
          <w:p>
            <w:pPr>
              <w:spacing w:after="0"/>
            </w:pPr>
            <w:r>
              <w:t xml:space="preserve">E-mail: </w:t>
            </w:r>
            <w:r>
              <w:rPr>
                <w:b/>
              </w:rPr>
              <w:t xml:space="preserve">………………………</w:t>
            </w:r>
          </w:p>
        </w:tc>
        <w:tc>
          <w:tcPr>
            <w:tcW w:w="453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60"/>
            </w:pPr>
            <w:r>
              <w:t xml:space="preserve">Jméno a příjmení: </w:t>
            </w:r>
            <w:r>
              <w:rPr>
                <w:b/>
              </w:rPr>
              <w:t xml:space="preserve">………………………………</w:t>
            </w:r>
          </w:p>
          <w:p>
            <w:pPr>
              <w:spacing w:after="60"/>
            </w:pPr>
            <w:r>
              <w:t xml:space="preserve">Bydliště: </w:t>
            </w:r>
            <w:r>
              <w:rPr>
                <w:b/>
              </w:rPr>
              <w:t xml:space="preserve">………………………………</w:t>
            </w:r>
          </w:p>
          <w:p>
            <w:pPr>
              <w:spacing w:after="60"/>
            </w:pPr>
            <w:r>
              <w:t xml:space="preserve">Telefon: </w:t>
            </w:r>
            <w:r>
              <w:rPr>
                <w:b/>
              </w:rPr>
              <w:t xml:space="preserve">………………</w:t>
            </w:r>
          </w:p>
          <w:p>
            <w:pPr>
              <w:spacing w:after="60"/>
            </w:pPr>
            <w:r>
              <w:t xml:space="preserve">E-mail: </w:t>
            </w:r>
            <w:r>
              <w:rPr>
                <w:b/>
              </w:rPr>
              <w:t xml:space="preserve">………………………</w:t>
            </w:r>
          </w:p>
          <w:p>
            <w:pPr>
              <w:spacing w:after="0"/>
            </w:pPr>
            <w:r>
              <w:t xml:space="preserve">Náhradní kontaktní osoba v ČR (jméno, telefon): </w:t>
            </w:r>
            <w:r>
              <w:rPr>
                <w:b/>
              </w:rPr>
              <w:t xml:space="preserve">………………………</w:t>
            </w:r>
          </w:p>
        </w:tc>
      </w:tr>
    </w:tbl>
    <w:p>
      <w:pPr>
        <w:spacing w:after="0"/>
      </w:pPr>
    </w:p>
    <w:p>
      <w:pPr>
        <w:keepNext/>
        <w:spacing w:before="240" w:after="80"/>
      </w:pPr>
      <w:r>
        <w:rPr>
          <w:b/>
          <w:sz w:val="22"/>
        </w:rPr>
        <w:t xml:space="preserve">2. Pes</w:t>
      </w:r>
    </w:p>
    <w:tbl>
      <w:tblPr>
        <w:tblW w:w="9072" w:type="dxa"/>
        <w:tblBorders>
          <w:top w:val="single" w:sz="4" w:color="auto"/>
          <w:left w:val="single" w:sz="4" w:color="auto"/>
          <w:bottom w:val="single" w:sz="4" w:color="auto"/>
          <w:right w:val="single" w:sz="4" w:color="auto"/>
          <w:insideH w:val="single" w:sz="4" w:color="auto"/>
          <w:insideV w:val="single" w:sz="4" w:color="auto"/>
        </w:tblBorders>
        <w:tblLayout w:type="fixed"/>
      </w:tblPr>
      <w:tblGrid>
        <w:gridCol w:w="4536"/>
        <w:gridCol w:w="4536"/>
      </w:tblGrid>
      <w:tr>
        <w:tc>
          <w:tcPr>
            <w:tcW w:w="453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60"/>
            </w:pPr>
            <w:r>
              <w:t xml:space="preserve">Jméno: </w:t>
            </w:r>
            <w:r>
              <w:rPr>
                <w:b/>
              </w:rPr>
              <w:t xml:space="preserve">………………………</w:t>
            </w:r>
          </w:p>
          <w:p>
            <w:pPr>
              <w:spacing w:after="60"/>
            </w:pPr>
            <w:r>
              <w:t xml:space="preserve">Plemeno: </w:t>
            </w:r>
            <w:r>
              <w:rPr>
                <w:b/>
              </w:rPr>
              <w:t xml:space="preserve">………………………</w:t>
            </w:r>
          </w:p>
          <w:p>
            <w:pPr>
              <w:spacing w:after="0"/>
            </w:pPr>
            <w:r>
              <w:t xml:space="preserve">Pohlaví: </w:t>
            </w:r>
            <w:r>
              <w:rPr>
                <w:b/>
              </w:rPr>
              <w:t xml:space="preserve">………</w:t>
            </w:r>
            <w:r>
              <w:t xml:space="preserve">  Datum narození: </w:t>
            </w:r>
            <w:r>
              <w:rPr>
                <w:b/>
              </w:rPr>
              <w:t xml:space="preserve">………………</w:t>
            </w:r>
          </w:p>
        </w:tc>
        <w:tc>
          <w:tcPr>
            <w:tcW w:w="453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60"/>
            </w:pPr>
            <w:r>
              <w:t xml:space="preserve">Číslo mikročipu: </w:t>
            </w:r>
            <w:r>
              <w:rPr>
                <w:b/>
              </w:rPr>
              <w:t xml:space="preserve">………………………</w:t>
            </w:r>
          </w:p>
          <w:p>
            <w:pPr>
              <w:spacing w:after="60"/>
            </w:pPr>
            <w:r>
              <w:t xml:space="preserve">Veterinář psa (jméno, telefon): </w:t>
            </w:r>
            <w:r>
              <w:rPr>
                <w:b/>
              </w:rPr>
              <w:t xml:space="preserve">………………………</w:t>
            </w:r>
          </w:p>
          <w:p>
            <w:pPr>
              <w:spacing w:after="0"/>
            </w:pPr>
            <w:r>
              <w:t xml:space="preserve">Zvláštnosti (zdravotní, povahové): </w:t>
            </w:r>
            <w:r>
              <w:rPr>
                <w:b/>
              </w:rPr>
              <w:t xml:space="preserve">………………………</w:t>
            </w:r>
          </w:p>
        </w:tc>
      </w:tr>
    </w:tbl>
    <w:p>
      <w:pPr>
        <w:spacing w:after="0"/>
      </w:pPr>
    </w:p>
    <w:p>
      <w:pPr>
        <w:keepNext/>
        <w:spacing w:before="240" w:after="80"/>
      </w:pPr>
      <w:r>
        <w:rPr>
          <w:b/>
          <w:sz w:val="22"/>
        </w:rPr>
        <w:t xml:space="preserve">3. Předmět smlouvy a termín pobytu</w:t>
      </w:r>
    </w:p>
    <w:p>
      <w:r>
        <w:t xml:space="preserve">Provozovatel se zavazuje psa ubytovat a poskytovat mu péči v rozsahu provozního řádu, který je přílohou této smlouvy, v termínu od </w:t>
      </w:r>
      <w:r>
        <w:rPr>
          <w:b/>
        </w:rPr>
        <w:t xml:space="preserve">………………</w:t>
      </w:r>
      <w:r>
        <w:t xml:space="preserve"> (datum, čas) do </w:t>
      </w:r>
      <w:r>
        <w:rPr>
          <w:b/>
        </w:rPr>
        <w:t xml:space="preserve">………………</w:t>
      </w:r>
      <w:r>
        <w:t xml:space="preserve"> (datum, čas). Majitel se zavazuje zaplatit sjednanou cenu.</w:t>
      </w:r>
    </w:p>
    <w:p>
      <w:pPr>
        <w:keepNext/>
        <w:spacing w:before="240" w:after="80"/>
      </w:pPr>
      <w:r>
        <w:rPr>
          <w:b/>
          <w:sz w:val="22"/>
        </w:rPr>
        <w:t xml:space="preserve">4. Cena a platba</w:t>
      </w:r>
    </w:p>
    <w:p>
      <w:pPr>
        <w:spacing w:after="60"/>
        <w:ind w:left="284" w:hanging="284"/>
      </w:pPr>
      <w:r>
        <w:t xml:space="preserve">–  </w:t>
      </w:r>
      <w:r>
        <w:t xml:space="preserve">Cena pobytu: </w:t>
      </w:r>
      <w:r>
        <w:rPr>
          <w:b/>
        </w:rPr>
        <w:t xml:space="preserve">………</w:t>
      </w:r>
      <w:r>
        <w:t xml:space="preserve"> Kč za každý započatý den / noc, celkem </w:t>
      </w:r>
      <w:r>
        <w:rPr>
          <w:b/>
        </w:rPr>
        <w:t xml:space="preserve">………</w:t>
      </w:r>
      <w:r>
        <w:t xml:space="preserve"> Kč. V ceně je zahrnuto: </w:t>
      </w:r>
      <w:r>
        <w:rPr>
          <w:b/>
        </w:rPr>
        <w:t xml:space="preserve">………………………</w:t>
      </w:r>
      <w:r>
        <w:t xml:space="preserve">.</w:t>
      </w:r>
    </w:p>
    <w:p>
      <w:pPr>
        <w:spacing w:after="60"/>
        <w:ind w:left="284" w:hanging="284"/>
      </w:pPr>
      <w:r>
        <w:t xml:space="preserve">–  </w:t>
      </w:r>
      <w:r>
        <w:t xml:space="preserve">Záloha </w:t>
      </w:r>
      <w:r>
        <w:rPr>
          <w:b/>
        </w:rPr>
        <w:t xml:space="preserve">………</w:t>
      </w:r>
      <w:r>
        <w:t xml:space="preserve"> Kč je splatná při rezervaci; doplatek při nástupu pobytu, nedohodnou-li se strany jinak.</w:t>
      </w:r>
    </w:p>
    <w:p>
      <w:pPr>
        <w:spacing w:after="60"/>
        <w:ind w:left="284" w:hanging="284"/>
      </w:pPr>
      <w:r>
        <w:t xml:space="preserve">–  </w:t>
      </w:r>
      <w:r>
        <w:t xml:space="preserve">Pozdní vyzvednutí psa: za každý započatý den po sjednaném konci pobytu se účtuje denní sazba dle ceníku provozovatele.</w:t>
      </w:r>
    </w:p>
    <w:p>
      <w:pPr>
        <w:keepNext/>
        <w:spacing w:before="240" w:after="80"/>
      </w:pPr>
      <w:r>
        <w:rPr>
          <w:b/>
          <w:sz w:val="22"/>
        </w:rPr>
        <w:t xml:space="preserve">5. Prohlášení majitele</w:t>
      </w:r>
    </w:p>
    <w:p>
      <w:r>
        <w:t xml:space="preserve">Majitel prohlašuje, že pes:</w:t>
      </w:r>
    </w:p>
    <w:p>
      <w:pPr>
        <w:spacing w:after="60"/>
        <w:ind w:left="284" w:hanging="284"/>
      </w:pPr>
      <w:r>
        <w:t xml:space="preserve">–  </w:t>
      </w:r>
      <w:r>
        <w:t xml:space="preserve">je klinicky zdravý a nejeví příznaky infekčního onemocnění,</w:t>
      </w:r>
    </w:p>
    <w:p>
      <w:pPr>
        <w:spacing w:after="60"/>
        <w:ind w:left="284" w:hanging="284"/>
      </w:pPr>
      <w:r>
        <w:t xml:space="preserve">–  </w:t>
      </w:r>
      <w:r>
        <w:t xml:space="preserve">má platné očkování proti vzteklině a další očkování vyžadovaná provozním řádem a při nástupu předá očkovací průkaz (či pas) k nahlédnutí,</w:t>
      </w:r>
    </w:p>
    <w:p>
      <w:pPr>
        <w:spacing w:after="60"/>
        <w:ind w:left="284" w:hanging="284"/>
      </w:pPr>
      <w:r>
        <w:t xml:space="preserve">–  </w:t>
      </w:r>
      <w:r>
        <w:t xml:space="preserve">je ošetřen proti vnějším a vnitřním parazitům,</w:t>
      </w:r>
    </w:p>
    <w:p>
      <w:pPr>
        <w:spacing w:after="60"/>
        <w:ind w:left="284" w:hanging="284"/>
      </w:pPr>
      <w:r>
        <w:t xml:space="preserve">–  </w:t>
      </w:r>
      <w:r>
        <w:t xml:space="preserve">nemá jiné než výše uvedené zdravotní a povahové zvláštnosti; fena </w:t>
      </w:r>
      <w:r>
        <w:rPr>
          <w:b/>
        </w:rPr>
        <w:t xml:space="preserve">není / je</w:t>
      </w:r>
      <w:r>
        <w:t xml:space="preserve"> hárající (hárající fenu je provozovatel oprávněn odmítnout, nebylo-li hárání sjednáno předem).</w:t>
      </w:r>
    </w:p>
    <w:p>
      <w:pPr>
        <w:keepNext/>
        <w:spacing w:before="240" w:after="80"/>
      </w:pPr>
      <w:r>
        <w:rPr>
          <w:b/>
          <w:sz w:val="22"/>
        </w:rPr>
        <w:t xml:space="preserve">6. Zdraví a veterinární péče</w:t>
      </w:r>
    </w:p>
    <w:p>
      <w:pPr>
        <w:spacing w:after="60"/>
        <w:ind w:left="284" w:hanging="284"/>
      </w:pPr>
      <w:r>
        <w:t xml:space="preserve">–  </w:t>
      </w:r>
      <w:r>
        <w:t xml:space="preserve">Vyžaduje-li to stav psa, zajistí provozovatel veterinární ošetření. Majitel s tím výslovně souhlasí.</w:t>
      </w:r>
    </w:p>
    <w:p>
      <w:pPr>
        <w:spacing w:after="60"/>
        <w:ind w:left="284" w:hanging="284"/>
      </w:pPr>
      <w:r>
        <w:t xml:space="preserve">–  </w:t>
      </w:r>
      <w:r>
        <w:t xml:space="preserve">Náklady veterinární péče hradí majitel, ledaže újmu způsobil provozovatel porušením své povinnosti.</w:t>
      </w:r>
    </w:p>
    <w:p>
      <w:pPr>
        <w:spacing w:after="60"/>
        <w:ind w:left="284" w:hanging="284"/>
      </w:pPr>
      <w:r>
        <w:t xml:space="preserve">–  </w:t>
      </w:r>
      <w:r>
        <w:t xml:space="preserve">Do částky </w:t>
      </w:r>
      <w:r>
        <w:rPr>
          <w:b/>
        </w:rPr>
        <w:t xml:space="preserve">………</w:t>
      </w:r>
      <w:r>
        <w:t xml:space="preserve"> Kč jedná provozovatel bez předchozí konzultace; nad ni se pokusí majitele nebo náhradní kontaktní osobu bezodkladně kontaktovat. Nepodaří-li se to a hrozí nebezpečí z prodlení, rozhodne provozovatel podle doporučení veterinárního lékaře.</w:t>
      </w:r>
    </w:p>
    <w:p>
      <w:pPr>
        <w:keepNext/>
        <w:spacing w:before="240" w:after="80"/>
      </w:pPr>
      <w:r>
        <w:rPr>
          <w:b/>
          <w:sz w:val="22"/>
        </w:rPr>
        <w:t xml:space="preserve">7. Krmení a věci psa</w:t>
      </w:r>
    </w:p>
    <w:p>
      <w:r>
        <w:t xml:space="preserve">Majitel předává: krmivo v množství na celý pobyt s rozpisem dávkování, léky s písemným dávkováním, a tyto věci: </w:t>
      </w:r>
      <w:r>
        <w:rPr>
          <w:b/>
        </w:rPr>
        <w:t xml:space="preserve">………………………</w:t>
      </w:r>
      <w:r>
        <w:t xml:space="preserve">. Změna krmiva je možná jen po dohodě s majitelem, nevyžaduje-li ji zdravotní stav psa.</w:t>
      </w:r>
    </w:p>
    <w:p>
      <w:pPr>
        <w:keepNext/>
        <w:spacing w:before="240" w:after="80"/>
      </w:pPr>
      <w:r>
        <w:rPr>
          <w:b/>
          <w:sz w:val="22"/>
        </w:rPr>
        <w:t xml:space="preserve">8. Odpovědnost za škodu</w:t>
      </w:r>
    </w:p>
    <w:p>
      <w:pPr>
        <w:spacing w:after="60"/>
        <w:ind w:left="284" w:hanging="284"/>
      </w:pPr>
      <w:r>
        <w:t xml:space="preserve">–  </w:t>
      </w:r>
      <w:r>
        <w:t xml:space="preserve">Škodu způsobenou psem třetí osobě hradí podle § 2933 občanského zákoníku vlastník psa; osoba, které byl pes svěřen, ji hradí společně a nerozdílně s ním. Strany si ujednávají, že v jejich vzájemném vztahu nese škodu způsobenou psem majitel, ledaže ke škodě došlo porušením povinnosti provozovatele.</w:t>
      </w:r>
    </w:p>
    <w:p>
      <w:pPr>
        <w:spacing w:after="60"/>
        <w:ind w:left="284" w:hanging="284"/>
      </w:pPr>
      <w:r>
        <w:t xml:space="preserve">–  </w:t>
      </w:r>
      <w:r>
        <w:t xml:space="preserve">Provozovatel odpovídá majiteli za újmu na psu, kterou způsobil porušením povinnosti řádné péče.</w:t>
      </w:r>
    </w:p>
    <w:p>
      <w:pPr>
        <w:spacing w:after="60"/>
        <w:ind w:left="284" w:hanging="284"/>
      </w:pPr>
      <w:r>
        <w:t xml:space="preserve">–  </w:t>
      </w:r>
      <w:r>
        <w:t xml:space="preserve">Majitel odpovídá za správnost a úplnost údajů o zdraví a povaze psa; jejich zamlčení jde k jeho tíži.</w:t>
      </w:r>
    </w:p>
    <w:p>
      <w:pPr>
        <w:keepNext/>
        <w:spacing w:before="240" w:after="80"/>
      </w:pPr>
      <w:r>
        <w:rPr>
          <w:b/>
          <w:sz w:val="22"/>
        </w:rPr>
        <w:t xml:space="preserve">9. Zrušení pobytu</w:t>
      </w:r>
    </w:p>
    <w:tbl>
      <w:tblPr>
        <w:tblW w:w="9072" w:type="dxa"/>
        <w:tblBorders>
          <w:top w:val="single" w:sz="4" w:color="auto"/>
          <w:left w:val="single" w:sz="4" w:color="auto"/>
          <w:bottom w:val="single" w:sz="4" w:color="auto"/>
          <w:right w:val="single" w:sz="4" w:color="auto"/>
          <w:insideH w:val="single" w:sz="4" w:color="auto"/>
          <w:insideV w:val="single" w:sz="4" w:color="auto"/>
        </w:tblBorders>
        <w:tblLayout w:type="fixed"/>
      </w:tblPr>
      <w:tblGrid>
        <w:gridCol w:w="5262"/>
        <w:gridCol w:w="3810"/>
      </w:tblGrid>
      <w:tr>
        <w:tc>
          <w:tcPr>
            <w:tcW w:w="5262" w:type="dxa"/>
            <w:shd w:val="clear" w:fill="F3F3F1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0"/>
            </w:pPr>
            <w:r>
              <w:rPr>
                <w:b/>
                <w:sz w:val="16"/>
              </w:rPr>
              <w:t xml:space="preserve">ZRUŠENÍ POBYTU MAJITELEM</w:t>
            </w:r>
          </w:p>
        </w:tc>
        <w:tc>
          <w:tcPr>
            <w:tcW w:w="3810" w:type="dxa"/>
            <w:shd w:val="clear" w:fill="F3F3F1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0"/>
            </w:pPr>
            <w:r>
              <w:rPr>
                <w:b/>
                <w:sz w:val="16"/>
              </w:rPr>
              <w:t xml:space="preserve">STORNO</w:t>
            </w:r>
          </w:p>
        </w:tc>
      </w:tr>
      <w:tr>
        <w:tc>
          <w:tcPr>
            <w:tcW w:w="526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0"/>
            </w:pPr>
            <w:r>
              <w:t xml:space="preserve">více než </w:t>
            </w:r>
            <w:r>
              <w:rPr>
                <w:b/>
              </w:rPr>
              <w:t xml:space="preserve">………</w:t>
            </w:r>
            <w:r>
              <w:t xml:space="preserve"> dní před nástupem</w:t>
            </w:r>
          </w:p>
        </w:tc>
        <w:tc>
          <w:tcPr>
            <w:tcW w:w="381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0"/>
            </w:pPr>
            <w:r>
              <w:t xml:space="preserve">bez storna, záloha se vrací</w:t>
            </w:r>
          </w:p>
        </w:tc>
      </w:tr>
      <w:tr>
        <w:tc>
          <w:tcPr>
            <w:tcW w:w="526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………</w:t>
            </w:r>
            <w:r>
              <w:t xml:space="preserve"> až </w:t>
            </w:r>
            <w:r>
              <w:rPr>
                <w:b/>
              </w:rPr>
              <w:t xml:space="preserve">………</w:t>
            </w:r>
            <w:r>
              <w:t xml:space="preserve"> dní před nástupem</w:t>
            </w:r>
          </w:p>
        </w:tc>
        <w:tc>
          <w:tcPr>
            <w:tcW w:w="381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0"/>
            </w:pPr>
            <w:r>
              <w:t xml:space="preserve">storno </w:t>
            </w:r>
            <w:r>
              <w:rPr>
                <w:b/>
              </w:rPr>
              <w:t xml:space="preserve">………</w:t>
            </w:r>
            <w:r>
              <w:t xml:space="preserve"> % zálohy</w:t>
            </w:r>
          </w:p>
        </w:tc>
      </w:tr>
      <w:tr>
        <w:tc>
          <w:tcPr>
            <w:tcW w:w="526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0"/>
            </w:pPr>
            <w:r>
              <w:t xml:space="preserve">méně než </w:t>
            </w:r>
            <w:r>
              <w:rPr>
                <w:b/>
              </w:rPr>
              <w:t xml:space="preserve">………</w:t>
            </w:r>
            <w:r>
              <w:t xml:space="preserve"> dní před nástupem</w:t>
            </w:r>
          </w:p>
        </w:tc>
        <w:tc>
          <w:tcPr>
            <w:tcW w:w="381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0"/>
            </w:pPr>
            <w:r>
              <w:t xml:space="preserve">storno </w:t>
            </w:r>
            <w:r>
              <w:rPr>
                <w:b/>
              </w:rPr>
              <w:t xml:space="preserve">………</w:t>
            </w:r>
            <w:r>
              <w:t xml:space="preserve"> % zálohy</w:t>
            </w:r>
          </w:p>
        </w:tc>
      </w:tr>
    </w:tbl>
    <w:p>
      <w:pPr>
        <w:spacing w:after="0"/>
      </w:pPr>
    </w:p>
    <w:p>
      <w:r>
        <w:t xml:space="preserve">Předčasné ukončení pobytu majitelem nezakládá nárok na vrácení ceny za nevyčerpané dny, nedohodnou-li se strany jinak.</w:t>
      </w:r>
    </w:p>
    <w:p>
      <w:pPr>
        <w:keepNext/>
        <w:spacing w:before="240" w:after="80"/>
      </w:pPr>
      <w:r>
        <w:rPr>
          <w:b/>
          <w:sz w:val="22"/>
        </w:rPr>
        <w:t xml:space="preserve">10. Nevyzvednutí psa</w:t>
      </w:r>
    </w:p>
    <w:p>
      <w:r>
        <w:t xml:space="preserve">Nevyzvedne-li majitel psa ve sjednaném termínu, pobyt pokračuje za denní sazbu dle ceníku. Nepodaří-li se majitele ani náhradní kontaktní osobu kontaktovat po dobu </w:t>
      </w:r>
      <w:r>
        <w:rPr>
          <w:b/>
        </w:rPr>
        <w:t xml:space="preserve">………</w:t>
      </w:r>
      <w:r>
        <w:t xml:space="preserve"> dnů od sjednaného konce pobytu, je provozovatel oprávněn postupovat podle právních předpisů o svěřené věci a zvířeti, včetně oznámení příslušným úřadům.</w:t>
      </w:r>
    </w:p>
    <w:p>
      <w:pPr>
        <w:keepNext/>
        <w:spacing w:before="240" w:after="80"/>
      </w:pPr>
      <w:r>
        <w:rPr>
          <w:b/>
          <w:sz w:val="22"/>
        </w:rPr>
        <w:t xml:space="preserve">11. Závěrečná ustanovení</w:t>
      </w:r>
    </w:p>
    <w:p>
      <w:pPr>
        <w:spacing w:after="60"/>
        <w:ind w:left="284" w:hanging="284"/>
      </w:pPr>
      <w:r>
        <w:t xml:space="preserve">–  </w:t>
      </w:r>
      <w:r>
        <w:t xml:space="preserve">Nedílnou přílohou smlouvy je provozní řád provozovatele; majitel podpisem stvrzuje, že se s ním seznámil.</w:t>
      </w:r>
    </w:p>
    <w:p>
      <w:pPr>
        <w:spacing w:after="60"/>
        <w:ind w:left="284" w:hanging="284"/>
      </w:pPr>
      <w:r>
        <w:t xml:space="preserve">–  </w:t>
      </w:r>
      <w:r>
        <w:t xml:space="preserve">Osobní údaje majitele zpracovává provozovatel pro účely plnění této smlouvy a po dobu nezbytnou k jejímu vypořádání.</w:t>
      </w:r>
    </w:p>
    <w:p>
      <w:pPr>
        <w:spacing w:after="60"/>
        <w:ind w:left="284" w:hanging="284"/>
      </w:pPr>
      <w:r>
        <w:t xml:space="preserve">–  </w:t>
      </w:r>
      <w:r>
        <w:t xml:space="preserve">Smlouva se řídí právem České republiky. Vyhotovuje se ve dvou stejnopisech, po jednom pro každou stranu.</w:t>
      </w:r>
    </w:p>
    <w:tbl>
      <w:tblPr>
        <w:tblW w:w="0" w:type="auto"/>
        <w:tblLayout w:type="fixed"/>
      </w:tblPr>
      <w:tblGrid>
        <w:gridCol w:w="4200"/>
        <w:gridCol w:w="700"/>
        <w:gridCol w:w="4200"/>
      </w:tblGrid>
      <w:tr>
        <w:tc>
          <w:tcPr>
            <w:tcW w:w="4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800"/>
            </w:pPr>
            <w:r>
              <w:t xml:space="preserve">V </w:t>
            </w:r>
            <w:r>
              <w:rPr>
                <w:b/>
              </w:rPr>
              <w:t xml:space="preserve">………………</w:t>
            </w:r>
            <w:r>
              <w:t xml:space="preserve"> dne </w:t>
            </w:r>
            <w:r>
              <w:rPr>
                <w:b/>
              </w:rPr>
              <w:t xml:space="preserve">………………</w:t>
            </w:r>
          </w:p>
          <w:p>
            <w:pPr>
              <w:pBdr>
                <w:top w:val="single" w:sz="6" w:space="4" w:color="auto"/>
              </w:pBdr>
              <w:spacing w:after="0"/>
            </w:pPr>
            <w:r>
              <w:rPr>
                <w:sz w:val="17"/>
                <w:color w:val="595959"/>
              </w:rPr>
              <w:t xml:space="preserve">Provozovatel</w:t>
            </w:r>
          </w:p>
        </w:tc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0"/>
            </w:pPr>
          </w:p>
        </w:tc>
        <w:tc>
          <w:tcPr>
            <w:tcW w:w="4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800"/>
            </w:pPr>
            <w:r>
              <w:t xml:space="preserve">V </w:t>
            </w:r>
            <w:r>
              <w:rPr>
                <w:b/>
              </w:rPr>
              <w:t xml:space="preserve">………………</w:t>
            </w:r>
            <w:r>
              <w:t xml:space="preserve"> dne </w:t>
            </w:r>
            <w:r>
              <w:rPr>
                <w:b/>
              </w:rPr>
              <w:t xml:space="preserve">………………</w:t>
            </w:r>
          </w:p>
          <w:p>
            <w:pPr>
              <w:pBdr>
                <w:top w:val="single" w:sz="6" w:space="4" w:color="auto"/>
              </w:pBdr>
              <w:spacing w:after="0"/>
            </w:pPr>
            <w:r>
              <w:rPr>
                <w:sz w:val="17"/>
                <w:color w:val="595959"/>
              </w:rPr>
              <w:t xml:space="preserve">Majitel psa</w:t>
            </w:r>
          </w:p>
        </w:tc>
      </w:tr>
    </w:tbl>
    <w:p>
      <w:pPr>
        <w:spacing w:after="0"/>
      </w:pPr>
    </w:p>
    <w:p>
      <w:pPr>
        <w:pBdr>
          <w:top w:val="single" w:sz="4" w:space="8" w:color="C9CBC4"/>
        </w:pBdr>
        <w:spacing w:before="360" w:after="0"/>
      </w:pPr>
      <w:r>
        <w:rPr>
          <w:sz w:val="15"/>
          <w:color w:val="595959"/>
        </w:rPr>
        <w:t xml:space="preserve">Vzor zveřejnila Hafanda (hafanda.cz) — rezervační systém pro psí hotely, který smlouvu o ubytování generuje automaticky z rezervace. Vzor je poskytován bez záruky; použití je na vlastní odpovědnost.</w:t>
      </w:r>
    </w:p>
    <w:sectPr>
      <w:pgSz w:w="11906" w:h="16838"/>
      <w:pgMar w:top="1417" w:right="1417" w:bottom="1417" w:left="1417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cs="Georgia"/>
        <w:sz w:val="20"/>
        <w:szCs w:val="20"/>
        <w:lang w:val="cs-CZ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Hafanda</Application>
</Properties>
</file>

<file path=docProps/core.xml><?xml version="1.0" encoding="utf-8"?>
<cp:coreProperties xmlns:cp="http://schemas.openxmlformats.org/package/2006/metadata/core-properties" xmlns:dc="http://purl.org/dc/elements/1.1/">
  <dc:title>Smlouva o ubytování psa — vzor</dc:title>
  <dc:creator>Hafanda</dc:creator>
  <dc:language>cs-CZ</dc:language>
</cp:coreProperties>
</file>